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EA" w:rsidRPr="00F76636" w:rsidRDefault="006E61EA" w:rsidP="006E61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6E61EA" w:rsidRPr="00F76636" w:rsidRDefault="006E61EA" w:rsidP="006E61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E61EA" w:rsidRPr="00F76636" w:rsidRDefault="006E61EA" w:rsidP="006E61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E61EA" w:rsidRPr="00F76636" w:rsidRDefault="006E61EA" w:rsidP="006E61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6E61EA" w:rsidRPr="00F76636" w:rsidRDefault="006E61EA" w:rsidP="006E61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E61EA" w:rsidRDefault="006E61EA" w:rsidP="006E61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61EA" w:rsidRDefault="006E61EA" w:rsidP="006E61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682E8F" w:rsidRPr="00A459CB" w:rsidRDefault="00682E8F" w:rsidP="00A459CB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3ACC" w:rsidRPr="00CD3515" w:rsidRDefault="006D3ACC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6D3ACC" w:rsidRPr="00C675BD" w:rsidRDefault="006D3ACC" w:rsidP="00C675BD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 w:rsidRPr="00C675BD">
        <w:rPr>
          <w:sz w:val="24"/>
          <w:szCs w:val="24"/>
        </w:rPr>
        <w:t>лабораторные методы исследования.</w:t>
      </w:r>
    </w:p>
    <w:p w:rsidR="006D3ACC" w:rsidRDefault="006D3ACC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C675BD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>.01.3.2.</w:t>
      </w:r>
    </w:p>
    <w:p w:rsidR="006D3ACC" w:rsidRPr="00384FAE" w:rsidRDefault="006D3AC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6D3ACC" w:rsidRPr="00384FAE" w:rsidRDefault="006D3ACC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6D3ACC" w:rsidRPr="00384FAE" w:rsidRDefault="006D3AC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16 часов</w:t>
      </w:r>
      <w:r w:rsidRPr="00384FAE">
        <w:rPr>
          <w:rFonts w:ascii="Times New Roman" w:hAnsi="Times New Roman" w:cs="Times New Roman"/>
          <w:sz w:val="24"/>
          <w:szCs w:val="24"/>
        </w:rPr>
        <w:t>.</w:t>
      </w:r>
    </w:p>
    <w:p w:rsidR="006D3ACC" w:rsidRPr="00384FAE" w:rsidRDefault="006D3ACC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Цель: рассмотреть и обсудить современные </w:t>
      </w:r>
      <w:r>
        <w:rPr>
          <w:sz w:val="24"/>
          <w:szCs w:val="24"/>
        </w:rPr>
        <w:t xml:space="preserve">данные по </w:t>
      </w:r>
      <w:r w:rsidRPr="00C675BD">
        <w:rPr>
          <w:sz w:val="24"/>
          <w:szCs w:val="24"/>
        </w:rPr>
        <w:t>л</w:t>
      </w:r>
      <w:r>
        <w:rPr>
          <w:sz w:val="24"/>
          <w:szCs w:val="24"/>
        </w:rPr>
        <w:t>абораторным методам</w:t>
      </w:r>
      <w:r w:rsidRPr="00C675BD">
        <w:rPr>
          <w:sz w:val="24"/>
          <w:szCs w:val="24"/>
        </w:rPr>
        <w:t xml:space="preserve"> исследования</w:t>
      </w:r>
      <w:r>
        <w:rPr>
          <w:sz w:val="24"/>
          <w:szCs w:val="24"/>
        </w:rPr>
        <w:t>.</w:t>
      </w:r>
    </w:p>
    <w:p w:rsidR="006D3ACC" w:rsidRPr="00C675BD" w:rsidRDefault="006D3ACC" w:rsidP="00C675BD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  <w:r w:rsidRPr="00C675BD">
        <w:rPr>
          <w:rFonts w:ascii="Times New Roman" w:hAnsi="Times New Roman" w:cs="Times New Roman"/>
          <w:sz w:val="24"/>
          <w:szCs w:val="24"/>
        </w:rPr>
        <w:t xml:space="preserve">клинический анализ крови,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биохимический анализ крови при заболеваниях поджелудочной железы, состояние функции внешней секреции поджелудочной железы по уровню активности ферментов крови (амилазы, липазы, трипсина,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1), оценка уровня ингибитора трипсина в крови, биохимический анализ крови при заболеваниях печени и желчных путей, исследование пигментного обмена, определение фракций билирубина в сыворотке крови, оценка исследования уровня ферментов (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АлАТ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АсАТ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 ЛДГ, ЛАП, ХЭ, ГГТП, ЩФ, 5-нуклеотидазы), исследование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белкового обмена, общий белок и белковые фракции, липопротеиды сыворотки крови, гликопротеиды сыворотки крови, осадочные пробы (сулемовая, тимоловая), оценка тестов иммунитета, оценка клеточного феномена спонтанного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розеткообразования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оценка реакции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бласттрансформации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лимфоцитов, оценка реакции торможения миграции лимфоцитов, оценка гуморального иммунитета (классы иммуноглобулинов, реакции антигена с антителом, серологические тесты на вирусные гепатиты), серологические методы определения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Нр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(иммунологический, иммуноферментный), исследование липидного обмена, определение общего содержания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липидов в сыворотке крови, определение общего холестерина, свободного холестерина, его эфиров, определение содержания желчных кислот в сыворотке крови, исследование углеводного обмена, проба с нагрузкой галактозой (проба Бауэра),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иследование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поглотительно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-выделительной функции печени, исследование обезвреживающей функции печени, исследование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глюкуронидизационной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функции, исследование обмена микроэлемент, определение железа в сыворотке крови, определение меди в сыворотке крови, 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церулоплазмина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в сыворотке крови, уровень электролитов в крови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C675BD">
        <w:rPr>
          <w:rFonts w:ascii="Times New Roman" w:hAnsi="Times New Roman" w:cs="Times New Roman"/>
          <w:sz w:val="24"/>
          <w:szCs w:val="24"/>
        </w:rPr>
        <w:t>K,Na,Cl,Ca,P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), оценка процессов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гемокоагуляции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определение факторов свертывания крови (II, V,VI, VII, IX, X факторов), 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антикоагулянтной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фибринолитической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активности крови, определение количества тромбоцитов и динамических свойств тромбоцитов, оценка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порфиринового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обмена, 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уропорфирина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крови, 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копропорфиринов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порфобилирубиногена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 определение дельта-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аминолевули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-новой кислоты, определение альфа-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фетопротеина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</w:t>
      </w:r>
      <w:r w:rsidRPr="00C675BD">
        <w:rPr>
          <w:rFonts w:ascii="Times New Roman" w:hAnsi="Times New Roman" w:cs="Times New Roman"/>
          <w:sz w:val="24"/>
          <w:szCs w:val="24"/>
        </w:rPr>
        <w:lastRenderedPageBreak/>
        <w:t xml:space="preserve">других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онкомаркеров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оценка функциональных свойств печени по синдромам, синдром цитолиза, синдром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холестаза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мезенхимально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-воспалительный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синдром, определение ПЦР, исследование мочи, общий анализ мочи, исследование мочи на сахар, исследование мочи на амилазу и другие ферменты, исследование мочи на желчные пигменты и уробилин, исследование кала,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копрограмма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анализ кала на скрытую кровь, 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стеркобилина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оценка состояния функции внешней секреции поджелудочной железы по данным копрологического исследования и уровня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1, оценка состояния всасывания в тонкой кишке,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копрограмма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 тесты для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оценки всасывания пищевых нутриентов (белков, жиров, углеводов, витаминов, микроэлементов, 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дисахаридаз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биоптатах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тонкой кишки, дыхательные тесты, определения проницаемости кишечного барьера иммуноферментным методом при нагрузке овальбумином, оценка состояния микрофлоры кишечника, посев кала на дисбактериоз, посев содержимого и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материала из тонкой и толстой кишки, газожидкостная хроматография (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метаболитный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паспорт кишечной микрофлоры), ПЦР-диагностика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Нр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 методы исследования гастроинтестинальных гормонов.</w:t>
      </w:r>
      <w:proofErr w:type="gramEnd"/>
    </w:p>
    <w:p w:rsidR="006D3ACC" w:rsidRPr="00C675BD" w:rsidRDefault="006D3ACC" w:rsidP="00C675BD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1.Клинический анализ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2.Биохимический анализ крови при заболеваниях поджелудочной железы</w:t>
      </w:r>
    </w:p>
    <w:p w:rsidR="006D3ACC" w:rsidRPr="00C675BD" w:rsidRDefault="006D3ACC" w:rsidP="00C67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675BD">
        <w:rPr>
          <w:rFonts w:ascii="Times New Roman" w:hAnsi="Times New Roman" w:cs="Times New Roman"/>
          <w:sz w:val="24"/>
          <w:szCs w:val="24"/>
        </w:rPr>
        <w:t xml:space="preserve">3.Состояние функции внешней секреции поджелудочной железы по уровню активности ферментов крови (амилазы, липазы, трипсина,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1)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4.Оценка уровня ингибитора трипсина в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5.Биохимический анализ крови при заболеваниях печени и желчных путей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6.Исследование пигментного обмена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7.Определение фракций билирубина в сыворотке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8.Оценка исследования уровня ферментов (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АлАТ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АсАТ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 ЛДГ, ЛАП, ХЭ, ГГТП, ЩФ, 5-нуклеотидазы)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9.Исследование белкового обмена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10.Общий белок и белковые фракции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11.Липопротеиды сыворотки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12.Гликопротеиды сыворотки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13.Осадочные пробы (сулемовая, тимоловая)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14.Оценка тестов иммунитета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15.Оценка клеточного феномена спонтанного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розеткообразования</w:t>
      </w:r>
      <w:proofErr w:type="spellEnd"/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16.Оценка реакции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бласттрансформации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лимфоцитов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17.Оценка реакции торможения миграции лимфоцитов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18.Оценка гуморального иммунитета (классы иммуноглобулинов, реакции антигена с антителом, серологические тесты на вирусные гепатиты)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19.Серологические методы определения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Нр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(иммунологический, иммуноферментный)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20.Исследование липидного обмена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21.Определение общего содержания липидов в сыворотке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22.Определение общего холестерина, свободного холестерина, его эфиров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23.Определение содержания желчных кислот в сыворотке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24.Исследование углеводного обмена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25.Проба с нагрузкой галактозой (проба Бауэра)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26.Исследование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поглотительно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-выделительной функции печени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27.Исследование обезвреживающей функции печени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28.Исследование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глюкуронидизационной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функции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29.Исследование обмена микроэлементов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30.Определение железа в сыворотке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31.Определение меди в сыворотке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32.Определение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церулоплазмина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в сыворотке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lastRenderedPageBreak/>
        <w:t>33.Уровень электролитов в крови (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K,Na,Cl,Ca,P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34.Оценка процессов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гемокоагуляции</w:t>
      </w:r>
      <w:proofErr w:type="spellEnd"/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35.Определение факторов свертывания крови (II, V,VI, VII, IX, X факторов)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36.Определение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антикоагулянтной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фибринолитической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активности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37.Определение количества тромбоцитов и динамических свой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ств тр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>омбоцитов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38.Оценка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порфиринового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обмена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39.Определение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уропорфирина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крови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40.Определение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копропорфиринов</w:t>
      </w:r>
      <w:proofErr w:type="spellEnd"/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41.Определение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порфобилирубиногена</w:t>
      </w:r>
      <w:proofErr w:type="spellEnd"/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42.Определение дельта-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аминолевули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-новой кислоты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43.Определение альфа-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фетопротеина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других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онкомаркеров</w:t>
      </w:r>
      <w:proofErr w:type="spellEnd"/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44.Оценка функциональных свойств печени по синдромам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45.Синдром цитолиза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46.Синдром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холестаза</w:t>
      </w:r>
      <w:proofErr w:type="spellEnd"/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47.Мезенхимально-воспалительный синдром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48.Определение ПЦР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49.Исследование мочи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50.Общий анализ мочи</w:t>
      </w:r>
    </w:p>
    <w:p w:rsidR="006D3ACC" w:rsidRPr="00C675BD" w:rsidRDefault="006D3ACC" w:rsidP="00C67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675BD">
        <w:rPr>
          <w:rFonts w:ascii="Times New Roman" w:hAnsi="Times New Roman" w:cs="Times New Roman"/>
          <w:sz w:val="24"/>
          <w:szCs w:val="24"/>
        </w:rPr>
        <w:t>51.Исследование мочи на сахар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52.Исследование мочи на амилазу и другие ферменты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53.Исследование мочи на желчные пигменты и уробилин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54.Исследование кала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55.Копрограмма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56.Анализ кала на скрытую кровь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57.Определение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стеркобилина</w:t>
      </w:r>
      <w:proofErr w:type="spellEnd"/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58.Оценка состояния функции внешней с</w:t>
      </w:r>
      <w:r>
        <w:rPr>
          <w:rFonts w:ascii="Times New Roman" w:hAnsi="Times New Roman" w:cs="Times New Roman"/>
          <w:sz w:val="24"/>
          <w:szCs w:val="24"/>
        </w:rPr>
        <w:t xml:space="preserve">екреции поджелудочной железы по </w:t>
      </w:r>
      <w:r w:rsidRPr="00C675BD">
        <w:rPr>
          <w:rFonts w:ascii="Times New Roman" w:hAnsi="Times New Roman" w:cs="Times New Roman"/>
          <w:sz w:val="24"/>
          <w:szCs w:val="24"/>
        </w:rPr>
        <w:t xml:space="preserve">данным копрологического исследования и уровня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59.Оценка состояния всасывания в тонкой кишке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60.Копрограмма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61.Тесты для оценки всасывания пищевых нутриентов (белков, жиров, углеводов, витаминов, микроэлементов)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62.Определение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дисахаридаз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биоптатах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тонкой кишки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63.Дыхательные тесты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64.Определения проницаемости кишечного барьера иммуноферментным методом при нагрузке овальбумином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65.Оценка состояния микрофлоры кишечника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66.Посев кала на дисбактериоз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67.Посев содержимого и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материала из тонкой и толстой кишки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68.Газожидкостная хроматография (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метаболитный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паспорт кишечной микрофлоры)</w:t>
      </w:r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69.ПЦР-диагностика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Нр</w:t>
      </w:r>
      <w:proofErr w:type="spellEnd"/>
    </w:p>
    <w:p w:rsidR="006D3ACC" w:rsidRPr="00C675BD" w:rsidRDefault="006D3ACC" w:rsidP="00C675BD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70.Методы исследования гастроинтестинальных гормонов</w:t>
      </w:r>
    </w:p>
    <w:p w:rsidR="006D3ACC" w:rsidRDefault="006D3ACC" w:rsidP="00C67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6D3ACC" w:rsidRPr="00C675BD" w:rsidRDefault="006D3ACC" w:rsidP="00C675BD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D3ACC" w:rsidRPr="00A561C6" w:rsidRDefault="006D3ACC" w:rsidP="00EB5D52">
      <w:pPr>
        <w:pStyle w:val="a8"/>
        <w:numPr>
          <w:ilvl w:val="1"/>
          <w:numId w:val="1"/>
        </w:numPr>
        <w:tabs>
          <w:tab w:val="clear" w:pos="1440"/>
          <w:tab w:val="num" w:pos="720"/>
        </w:tabs>
        <w:spacing w:after="0" w:line="240" w:lineRule="auto"/>
        <w:ind w:left="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6D3ACC" w:rsidRPr="00C675BD" w:rsidRDefault="006D3ACC" w:rsidP="00EB5D52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C675BD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>2010. - 389 с.</w:t>
      </w:r>
    </w:p>
    <w:p w:rsidR="006D3ACC" w:rsidRPr="00C675BD" w:rsidRDefault="006D3ACC" w:rsidP="00EB5D52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lastRenderedPageBreak/>
        <w:t xml:space="preserve">Гастроэнтерология. </w:t>
      </w:r>
      <w:proofErr w:type="spellStart"/>
      <w:proofErr w:type="gramStart"/>
      <w:r w:rsidRPr="00C675BD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6D3ACC" w:rsidRPr="00C675BD" w:rsidRDefault="006D3ACC" w:rsidP="00EB5D52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6D3ACC" w:rsidRPr="00C675BD" w:rsidRDefault="006D3ACC" w:rsidP="00EB5D52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  <w:lang w:val="en-US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6D3ACC" w:rsidRPr="00C675BD" w:rsidRDefault="006D3ACC" w:rsidP="00EB5D52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Клиническая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>2009. - 413 с.</w:t>
      </w:r>
    </w:p>
    <w:p w:rsidR="006D3ACC" w:rsidRPr="00C675BD" w:rsidRDefault="006D3ACC" w:rsidP="00EB5D52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  <w:lang w:val="en-US"/>
        </w:rPr>
      </w:pPr>
      <w:r w:rsidRPr="00C675BD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C675BD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C675B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675BD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C675BD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C675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75BD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C675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75BD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C675BD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6D3ACC" w:rsidRPr="00C675BD" w:rsidRDefault="006D3ACC" w:rsidP="00EB5D52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6D3ACC" w:rsidRPr="00C675BD" w:rsidRDefault="006D3ACC" w:rsidP="00EB5D52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6D3ACC" w:rsidRPr="00C675BD" w:rsidRDefault="006D3ACC" w:rsidP="00EB5D5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left="0" w:right="17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C675BD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proofErr w:type="gramStart"/>
      <w:r w:rsidRPr="00C675B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675BD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675BD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C675BD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C675BD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C675BD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C675BD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C675BD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C675BD">
        <w:rPr>
          <w:rFonts w:ascii="Times New Roman" w:hAnsi="Times New Roman" w:cs="Times New Roman"/>
          <w:sz w:val="24"/>
          <w:szCs w:val="24"/>
        </w:rPr>
        <w:t>)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>ноября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>2010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675BD">
        <w:rPr>
          <w:rFonts w:ascii="Times New Roman" w:hAnsi="Times New Roman" w:cs="Times New Roman"/>
          <w:sz w:val="24"/>
          <w:szCs w:val="24"/>
        </w:rPr>
        <w:t>326-ФЗ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>апреля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>2010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675BD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675BD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675BD">
        <w:rPr>
          <w:rFonts w:ascii="Times New Roman" w:hAnsi="Times New Roman" w:cs="Times New Roman"/>
          <w:sz w:val="24"/>
          <w:szCs w:val="24"/>
        </w:rPr>
        <w:t>61-ФЗ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lastRenderedPageBreak/>
        <w:t xml:space="preserve">Приказ  МЗ и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675BD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C675B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675B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6D3ACC" w:rsidRPr="00C675BD" w:rsidRDefault="006D3ACC" w:rsidP="00EB5D52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C675BD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C675BD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C675BD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C675BD">
        <w:rPr>
          <w:rFonts w:ascii="Times New Roman" w:hAnsi="Times New Roman" w:cs="Times New Roman"/>
          <w:sz w:val="24"/>
          <w:szCs w:val="24"/>
        </w:rPr>
        <w:t>.</w:t>
      </w:r>
    </w:p>
    <w:p w:rsidR="006D3ACC" w:rsidRPr="00CD3515" w:rsidRDefault="006D3ACC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6D3ACC" w:rsidRDefault="006D3ACC" w:rsidP="00EB5D52">
      <w:pPr>
        <w:jc w:val="both"/>
        <w:rPr>
          <w:rFonts w:cs="Times New Roman"/>
        </w:rPr>
      </w:pPr>
    </w:p>
    <w:sectPr w:rsidR="006D3AC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20C8A"/>
    <w:rsid w:val="002234FE"/>
    <w:rsid w:val="00384FAE"/>
    <w:rsid w:val="0040348D"/>
    <w:rsid w:val="004E54B7"/>
    <w:rsid w:val="00553840"/>
    <w:rsid w:val="005B3B93"/>
    <w:rsid w:val="00682E8F"/>
    <w:rsid w:val="006D3ACC"/>
    <w:rsid w:val="006E0EE2"/>
    <w:rsid w:val="006E61EA"/>
    <w:rsid w:val="00787F16"/>
    <w:rsid w:val="007B3F59"/>
    <w:rsid w:val="008C5BD7"/>
    <w:rsid w:val="00A459CB"/>
    <w:rsid w:val="00A561C6"/>
    <w:rsid w:val="00AF2ED3"/>
    <w:rsid w:val="00BC7781"/>
    <w:rsid w:val="00C2236B"/>
    <w:rsid w:val="00C675BD"/>
    <w:rsid w:val="00CD3515"/>
    <w:rsid w:val="00D3268E"/>
    <w:rsid w:val="00E90B01"/>
    <w:rsid w:val="00EB56BC"/>
    <w:rsid w:val="00EB5D52"/>
    <w:rsid w:val="00EC3AC4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C675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1807</Words>
  <Characters>10306</Characters>
  <Application>Microsoft Office Word</Application>
  <DocSecurity>0</DocSecurity>
  <Lines>85</Lines>
  <Paragraphs>24</Paragraphs>
  <ScaleCrop>false</ScaleCrop>
  <Company>Microsoft</Company>
  <LinksUpToDate>false</LinksUpToDate>
  <CharactersWithSpaces>12089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2018-11-06T18:25:00Z</dcterms:modified>
</cp:coreProperties>
</file>